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A73A1" w14:textId="77777777" w:rsidR="002D4A25" w:rsidRDefault="004C12C4">
      <w:pPr>
        <w:pStyle w:val="Title"/>
      </w:pPr>
      <w:bookmarkStart w:id="0" w:name="_GoBack"/>
      <w:bookmarkEnd w:id="0"/>
      <w:r>
        <w:t>HMRC - STSM067050 - Bearer Instruments-SDRT: UK Loan Capital Bearer Instrument Denominated In Currency Other Than Sterling</w:t>
      </w:r>
    </w:p>
    <w:p w14:paraId="3462CE24" w14:textId="77777777" w:rsidR="002D4A25" w:rsidRDefault="004C12C4">
      <w:r>
        <w:t xml:space="preserve">Where stock to which a United Kingdom (UK) bearer instrument relates consists of loan capital which is denominated in </w:t>
      </w:r>
      <w:r>
        <w:t>currency other than sterling, or on the transfer of stock constituted by or transferable by means of an instrument, the issue of such an instrument is not subject to a bearer instrument stamp duty charge by virtue of FA99/SCH15/PARA17.</w:t>
      </w:r>
    </w:p>
    <w:p w14:paraId="4D8B0F12" w14:textId="77777777" w:rsidR="002D4A25" w:rsidRDefault="004C12C4">
      <w:r>
        <w:t>While, in broad term</w:t>
      </w:r>
      <w:r>
        <w:t>s, the provisions of FA86/S99 provide a similar exemption from Stamp Duty Reserve Tax (SDRT), the principal 0.5 per cent SDRT charge can be re-instated by virtue of sections (3A)-(3F) of FA86/S90 on an agreement to transfer chargeable securities in the for</w:t>
      </w:r>
      <w:r>
        <w:t>m of loan capital constituted by or transferred by means of a bearer instrument denominated in currency other than sterling, in the following circumstances.</w:t>
      </w:r>
    </w:p>
    <w:p w14:paraId="6ACE1721" w14:textId="77777777" w:rsidR="002D4A25" w:rsidRDefault="004C12C4">
      <w:r>
        <w:t>The circumstances upon which a SDRT charge may arise at the rate of 0.5 per cent are:</w:t>
      </w:r>
    </w:p>
    <w:p w14:paraId="7F5A34E9" w14:textId="77777777" w:rsidR="002D4A25" w:rsidRDefault="004C12C4">
      <w:r>
        <w:t>the bearer in</w:t>
      </w:r>
      <w:r>
        <w:t>strument was issued by a company incorporated in the UK; and</w:t>
      </w:r>
    </w:p>
    <w:p w14:paraId="42ACCC73" w14:textId="77777777" w:rsidR="002D4A25" w:rsidRDefault="004C12C4">
      <w:r>
        <w:t>the bearer (or transfer of securities constituted by means of the bearer instrument) consisting of securities (including units in a unit trust / shares in an open-ended investment company) is exe</w:t>
      </w:r>
      <w:r>
        <w:t>mpt from stamp duty only by reason that it relates to bearer loan capital which is exempt under the provisions of FA86/S79 (2), or it is exempt from stamp duty by virtue of FA86/S79 (2) and it is expressed in a currency other than sterling; and</w:t>
      </w:r>
    </w:p>
    <w:p w14:paraId="7A2C30B7" w14:textId="77777777" w:rsidR="002D4A25" w:rsidRDefault="004C12C4">
      <w:r>
        <w:t xml:space="preserve">the bearer </w:t>
      </w:r>
      <w:r>
        <w:t>security does carry the rights of conversion (within the meaning of FA86/S79(5) into, or acquisition of, shares or other securities, by the exercise of which securities which are listed on a recognised stock exchange might be obtained; and</w:t>
      </w:r>
    </w:p>
    <w:p w14:paraId="0C55CDA0" w14:textId="77777777" w:rsidR="002D4A25" w:rsidRDefault="004C12C4">
      <w:r>
        <w:t>the bearer secur</w:t>
      </w:r>
      <w:r>
        <w:t>ity (or a depositary receipt for the bearer) is not listed on a recognised stock exchange; and</w:t>
      </w:r>
    </w:p>
    <w:p w14:paraId="52BE3164" w14:textId="77777777" w:rsidR="002D4A25" w:rsidRDefault="004C12C4">
      <w:r>
        <w:t>the agreement to transfer those securities is made in contemplation of, or as part of an arrangement for, a take-over of the company which issued the bearer inst</w:t>
      </w:r>
      <w:r>
        <w:t>rument.</w:t>
      </w:r>
    </w:p>
    <w:p w14:paraId="6579A0FE" w14:textId="77777777" w:rsidR="002D4A25" w:rsidRDefault="004C12C4">
      <w:r>
        <w:t xml:space="preserve"> Previous page</w:t>
      </w:r>
    </w:p>
    <w:p w14:paraId="06221E0C" w14:textId="77777777" w:rsidR="002D4A25" w:rsidRDefault="004C12C4">
      <w:r>
        <w:t xml:space="preserve"> Next page</w:t>
      </w:r>
    </w:p>
    <w:sectPr w:rsidR="002D4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A25"/>
    <w:rsid w:val="00326F90"/>
    <w:rsid w:val="003E5F42"/>
    <w:rsid w:val="004C12C4"/>
    <w:rsid w:val="00AA1D8D"/>
    <w:rsid w:val="00B47730"/>
    <w:rsid w:val="00CB0664"/>
    <w:rsid w:val="00CC3B8D"/>
    <w:rsid w:val="00EA36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47D050A-509A-4191-8474-377029EE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C12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FCA05D-9878-4A26-910F-74E6F6A9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2019-10-25T02:40:00Z</dcterms:modified>
  <cp:category/>
</cp:coreProperties>
</file>