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9D28" w14:textId="77777777" w:rsidR="00B762B2" w:rsidRDefault="00F600EE">
      <w:pPr>
        <w:pStyle w:val="Title"/>
      </w:pPr>
      <w:bookmarkStart w:id="0" w:name="_GoBack"/>
      <w:bookmarkEnd w:id="0"/>
      <w:r>
        <w:t>HMRC - STSM092020 - Partnerships: Introduction Of A New Partner To An Existing Partnership</w:t>
      </w:r>
    </w:p>
    <w:p w14:paraId="01C0EFFC" w14:textId="77777777" w:rsidR="00B762B2" w:rsidRDefault="00F600EE">
      <w:r>
        <w:t xml:space="preserve">The admittance of a new partner to an existing partnership results in a transfer of an interest in the partnership that is potentially chargeable to stamp </w:t>
      </w:r>
      <w:r>
        <w:t>duty. Whether the instrument executed to effect the purchase by the new partner actually attracts stamp duty depends upon the nature of the transaction.</w:t>
      </w:r>
    </w:p>
    <w:p w14:paraId="61C3521D" w14:textId="77777777" w:rsidR="00B762B2" w:rsidRDefault="00F600EE">
      <w:r>
        <w:t>Where the price for membership paid by the incoming partner consists of cash or other assets contribute</w:t>
      </w:r>
      <w:r>
        <w:t>d to the capital of the partnership, and there is no associated withdrawal of capital by an existing partner, the transaction does not constitute a sale and the instrument that effects the transfer is not chargeable with ad valorem stamp duty. If the asset</w:t>
      </w:r>
      <w:r>
        <w:t>s contributed include stock or marketable securities, any stock transfer forms executed to register the change of ownership will not attract stamp duty.</w:t>
      </w:r>
    </w:p>
    <w:p w14:paraId="1D320BE4" w14:textId="77777777" w:rsidR="00B762B2" w:rsidRDefault="00F600EE">
      <w:r>
        <w:t xml:space="preserve">But where, on the other hand, the incoming partner pays cash or its equivalent in shares direct to the </w:t>
      </w:r>
      <w:r>
        <w:t xml:space="preserve">existing partners, the transfer of the partnership interest is regarded as being on a sale and the document will be chargeable with ad valorem stamp duty if the partnership’s assets include stock or marketable securities. This will also be the case if the </w:t>
      </w:r>
      <w:r>
        <w:t>money etc. is paid to the partnership as new capital and an associated cash withdrawal is made by one or more of the existing partners.</w:t>
      </w:r>
    </w:p>
    <w:p w14:paraId="23FEDCC8" w14:textId="77777777" w:rsidR="00B762B2" w:rsidRDefault="00F600EE">
      <w:r>
        <w:t xml:space="preserve"> Previous page</w:t>
      </w:r>
    </w:p>
    <w:p w14:paraId="0368ABEB" w14:textId="77777777" w:rsidR="00B762B2" w:rsidRDefault="00F600EE">
      <w:r>
        <w:t xml:space="preserve"> Next page</w:t>
      </w:r>
    </w:p>
    <w:sectPr w:rsidR="00B76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7774"/>
    <w:rsid w:val="00B47730"/>
    <w:rsid w:val="00B762B2"/>
    <w:rsid w:val="00CB0664"/>
    <w:rsid w:val="00D006BD"/>
    <w:rsid w:val="00EF2D80"/>
    <w:rsid w:val="00F60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F76C27-3D76-4FB9-9DE5-FA1BD98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60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2D2A2C-1A47-410B-8C0A-0913AA84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2019-10-25T02:28:00Z</dcterms:modified>
  <cp:category/>
</cp:coreProperties>
</file>