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STSM103000 - Collectives: The Schedule 19 Charge: Contents</w:t>
      </w:r>
    </w:p>
    <w:p>
      <w:r>
        <w:t>STSM103005    Charge on units surrendered prior to 30 March 2014: Abolition</w:t>
      </w:r>
    </w:p>
    <w:p>
      <w:r>
        <w:t>STSM103010    Overview of FA99/SCH19</w:t>
      </w:r>
    </w:p>
    <w:p>
      <w:r>
        <w:t>STSM103020    Stamp Duty Reserve Tax charge</w:t>
      </w:r>
    </w:p>
    <w:p>
      <w:r>
        <w:t>STSM103030    Rate of Stamp Duty Reserve Tax</w:t>
      </w:r>
    </w:p>
    <w:p>
      <w:r>
        <w:t>STSM103040    Market value of units and OEIC shares</w:t>
      </w:r>
    </w:p>
    <w:p>
      <w:r>
        <w:t>STSM103050    Liable and Accountable Person</w:t>
      </w:r>
    </w:p>
    <w:p>
      <w:r>
        <w:t>STSM103060    Accountable date</w:t>
      </w:r>
    </w:p>
    <w:p>
      <w:r>
        <w:t>STSM103070    Relevant two-week period</w:t>
      </w:r>
    </w:p>
    <w:p>
      <w:r>
        <w:t>STSM103080    Scope of Stamp Duty Reserve Tax charge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