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540A" w14:textId="77777777" w:rsidR="007B27F0" w:rsidRDefault="00F820AC">
      <w:pPr>
        <w:pStyle w:val="Title"/>
      </w:pPr>
      <w:bookmarkStart w:id="0" w:name="_GoBack"/>
      <w:bookmarkEnd w:id="0"/>
      <w:r>
        <w:t>HMRC - STSM104060 -</w:t>
      </w:r>
      <w:ins w:id="1" w:author="Comparison" w:date="2019-10-24T23:33:00Z">
        <w:r>
          <w:t xml:space="preserve"> Collectives: Calculation Of The Charge:</w:t>
        </w:r>
      </w:ins>
      <w:r>
        <w:t xml:space="preserve"> Reduction Of Stamp Duty Reserve Tax Where Exempt Investments Are Held By A Fund</w:t>
      </w:r>
    </w:p>
    <w:p w14:paraId="360BD4DB" w14:textId="77777777" w:rsidR="007B27F0" w:rsidRDefault="00F820AC">
      <w:r>
        <w:t xml:space="preserve">The provisions of paragraphs 2 &amp; 3 of FA99/SCH19 impose a charge to Stamp Duty Reserve Tax (SDRT) at the rate of </w:t>
      </w:r>
      <w:r>
        <w:t>0.5 per cent on the market value of a unit which is surrendered or otherwise transferred to the manager of that unit trust. A corresponding SDRT charge applies to the surrender or transfer of shares in an Open-Ended Investment Company (OEIC) to the Authori</w:t>
      </w:r>
      <w:r>
        <w:t>sed Corporate Director of the OEIC by virtue of the Stamp Duty &amp; Stamp Duty Reserve Tax (Open-Ended Investment Companies) Regulations 1987 (SI 1997/1156).</w:t>
      </w:r>
    </w:p>
    <w:p w14:paraId="7EF1AB7F" w14:textId="77777777" w:rsidR="007B27F0" w:rsidRDefault="00F820AC">
      <w:r>
        <w:t>Specifically, SDRT is calculated by reference to the total value of all units (or OEIC shares) that a</w:t>
      </w:r>
      <w:r>
        <w:t>re surrendered during a one-week ‘charging period’. A ‘charging period’ means a week covering a period of seven days beginning with a Sunday.</w:t>
      </w:r>
    </w:p>
    <w:p w14:paraId="184D3474" w14:textId="77777777" w:rsidR="007B27F0" w:rsidRDefault="00F820AC">
      <w:r>
        <w:t>Paragraph 4 FA99/SCH19 provides for a reduction of SDRT payable during a ‘charging week’ where the total number of</w:t>
      </w:r>
      <w:r>
        <w:t xml:space="preserve"> units or OEIC shares surrendered to the fund manager in a ‘relevant two-week period’ exceeds the number of units or OEIC shares of the same ‘class’ issued by the fund manager in that period.</w:t>
      </w:r>
    </w:p>
    <w:p w14:paraId="64E20FCB" w14:textId="77777777" w:rsidR="007B27F0" w:rsidRDefault="00F820AC">
      <w:r>
        <w:t>The amount of SDRT payable can be further reduced under Paragrap</w:t>
      </w:r>
      <w:r>
        <w:t>h 5 FA99/SCH19 if, in the relevant two-week period, the trust or OEIC property holds both exempt and non-exempt investments.</w:t>
      </w:r>
    </w:p>
    <w:p w14:paraId="4F84CDCA" w14:textId="77777777" w:rsidR="007B27F0" w:rsidRDefault="00F820AC">
      <w:r>
        <w:t>The reduction is made by applying the following fraction to the total value of surrendered units/OEIC shares in the charging week (</w:t>
      </w:r>
      <w:r>
        <w:t>after any reduction resulting from surrenders exceeding issues in the relevant two-week-period):-</w:t>
      </w:r>
    </w:p>
    <w:p w14:paraId="34D79F91" w14:textId="77777777" w:rsidR="007B27F0" w:rsidRDefault="00F820AC">
      <w:r>
        <w:t>Where:-</w:t>
      </w:r>
    </w:p>
    <w:p w14:paraId="4F1147B4" w14:textId="77777777" w:rsidR="007B27F0" w:rsidRDefault="00F820AC">
      <w:r>
        <w:t>‘N’ is the average value of the non-exempt investments over the relevant two-week period; and</w:t>
      </w:r>
    </w:p>
    <w:p w14:paraId="64F8AFE9" w14:textId="77777777" w:rsidR="007B27F0" w:rsidRDefault="00F820AC">
      <w:r>
        <w:t>‘E’ is the average market value of the exempt investment</w:t>
      </w:r>
      <w:r>
        <w:t>s over that period.</w:t>
      </w:r>
    </w:p>
    <w:p w14:paraId="33817096" w14:textId="77777777" w:rsidR="007B27F0" w:rsidRDefault="00F820AC">
      <w:r>
        <w:t>The ‘relevant two-week period’ in relation to a surrender, means the period from the beginning of the charging week in which the surrender occurs to the end of the following week.</w:t>
      </w:r>
    </w:p>
    <w:p w14:paraId="07C8F666" w14:textId="77777777" w:rsidR="007B27F0" w:rsidRDefault="00F820AC">
      <w:r>
        <w:lastRenderedPageBreak/>
        <w:t>Cash or other funds held for day to day management are n</w:t>
      </w:r>
      <w:r>
        <w:t>ot classed as investments. So the N/(N+E) fraction does not include cash either in the numerator or the denominator. This means, for example, that a fund holding only cash and United Kingdom shares will not qualify for this relief.</w:t>
      </w:r>
    </w:p>
    <w:p w14:paraId="43A15A9B" w14:textId="77777777" w:rsidR="007B27F0" w:rsidRDefault="00F820AC">
      <w:r>
        <w:t>If the total investments</w:t>
      </w:r>
      <w:r>
        <w:t xml:space="preserve"> in the fund are exempt (so that there are no non-exempt investments) or there are no new issues of units/OEIC shares in the particular two-week period in point, then the fraction is zero and there will be no SDRT to account for and pay on the surrenders i</w:t>
      </w:r>
      <w:r>
        <w:t>n the charging week concerned.</w:t>
      </w:r>
    </w:p>
    <w:p w14:paraId="201DC4F3" w14:textId="77777777" w:rsidR="007B27F0" w:rsidRDefault="00F820AC">
      <w:r>
        <w:t>A non-exempt investment means any investment that is not an exempt investment.</w:t>
      </w:r>
    </w:p>
    <w:p w14:paraId="3119738C" w14:textId="77777777" w:rsidR="007B27F0" w:rsidRDefault="00F820AC">
      <w:r>
        <w:t>See STSM101020 for the meaning of a unit trust.</w:t>
      </w:r>
    </w:p>
    <w:p w14:paraId="38729076" w14:textId="77777777" w:rsidR="007B27F0" w:rsidRDefault="00F820AC">
      <w:r>
        <w:t>See STSM101050 for the meaning of an open-ended investment company.</w:t>
      </w:r>
    </w:p>
    <w:p w14:paraId="1E1CC71A" w14:textId="77777777" w:rsidR="007B27F0" w:rsidRDefault="00F820AC">
      <w:r>
        <w:t>See STSM104070 for the meaning</w:t>
      </w:r>
      <w:r>
        <w:t xml:space="preserve"> of ‘average value’ for the N/(N+E) calculation.</w:t>
      </w:r>
    </w:p>
    <w:p w14:paraId="6FEE0F1D" w14:textId="77777777" w:rsidR="00E1565A" w:rsidRDefault="00F820AC">
      <w:pPr>
        <w:rPr>
          <w:del w:id="2" w:author="Comparison" w:date="2019-10-24T23:33:00Z"/>
        </w:rPr>
      </w:pPr>
      <w:r>
        <w:t>See STSM105020 and STSM105040 for the meaning of an exempt investment.</w:t>
      </w:r>
    </w:p>
    <w:p w14:paraId="1AC6B363" w14:textId="77777777" w:rsidR="00E1565A" w:rsidRDefault="00F820AC">
      <w:pPr>
        <w:rPr>
          <w:del w:id="3" w:author="Comparison" w:date="2019-10-24T23:33:00Z"/>
        </w:rPr>
      </w:pPr>
      <w:del w:id="4" w:author="Comparison" w:date="2019-10-24T23:33:00Z">
        <w:r>
          <w:delText xml:space="preserve"> Previous page</w:delText>
        </w:r>
      </w:del>
    </w:p>
    <w:p w14:paraId="510EE7D1" w14:textId="53DCAD83" w:rsidR="007B27F0" w:rsidRDefault="00F820AC">
      <w:del w:id="5" w:author="Comparison" w:date="2019-10-24T23:33:00Z">
        <w:r>
          <w:delText xml:space="preserve"> Next page</w:delText>
        </w:r>
      </w:del>
    </w:p>
    <w:sectPr w:rsidR="007B27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7F0"/>
    <w:rsid w:val="009452CE"/>
    <w:rsid w:val="00A00BFA"/>
    <w:rsid w:val="00AA1D8D"/>
    <w:rsid w:val="00B47730"/>
    <w:rsid w:val="00CB0664"/>
    <w:rsid w:val="00E1565A"/>
    <w:rsid w:val="00F820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451961-AE55-44A0-BE41-96C2927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820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95DA55-7B75-4240-82FC-0F1CDFEA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2019-10-24T22:33:00Z</dcterms:modified>
  <cp:category/>
</cp:coreProperties>
</file>