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STSM106035 - Exemptions - Third Party Transfers On Or After 30 March 2014</w:t>
      </w:r>
    </w:p>
    <w:p>
      <w:r>
        <w:t>There are occasions where units in a unit trust or shares in an Open-Ended Investment Company (OEIC) that are agreed to be transferred on sale under a third party transfer arrangement can be regarded as exempt from the FA86/S87 Stamp Duty Reserve Tax (SDRT) charge.</w:t>
      </w:r>
    </w:p>
    <w:p>
      <w:r>
        <w:t>SDRT exemptions for third party transfers include:</w:t>
      </w:r>
    </w:p>
    <w:p>
      <w:r>
        <w:t>No consideration in money or money’s worth is provided by the purchaser;</w:t>
      </w:r>
    </w:p>
    <w:p>
      <w:r>
        <w:t>The purchaser is a charitable company (FA86/S90(7));</w:t>
      </w:r>
    </w:p>
    <w:p/>
    <w:p>
      <w:r>
        <w:t>The purchaser is the trustees of a trust established for charitable purposes only (FA86/S90(7));</w:t>
      </w:r>
    </w:p>
    <w:p>
      <w:r>
        <w:t>The transferee is the trustees of the National Heritage Memorial Fund (FA86/S90(7));</w:t>
      </w:r>
    </w:p>
    <w:p/>
    <w:p>
      <w:r>
        <w:t>The transferee is the Historic Buildings and Monuments Commission for England</w:t>
      </w:r>
    </w:p>
    <w:p>
      <w:r>
        <w:t>(FA86/S90(7));</w:t>
      </w:r>
    </w:p>
    <w:p>
      <w:r>
        <w:t>The transfer, were there to be a written instrument, would be exempt from Stamp Duty (if Stamp Duty were otherwise chargeable) by virtue of:-</w:t>
      </w:r>
    </w:p>
    <w:p>
      <w:r>
        <w:t>FA97/S96 - demutualisation of insurance companies i.e. the business of a mutual insurance company is transferred to an acquiring company;</w:t>
      </w:r>
    </w:p>
    <w:p>
      <w:r>
        <w:t>FA30/S42 (or section 11 Finance Act (Northern Ireland) 1954 - transfers between associated companies/ group relief; and</w:t>
      </w:r>
    </w:p>
    <w:p>
      <w:r>
        <w:t>The transfer is in a fund scheme, the trustees of which are resident outside of the UK and no register of the units/OEIC shares is kept in the UK by or on behalf of the trustees of the scheme (FA86/S99(5A)(a)); and</w:t>
      </w:r>
    </w:p>
    <w:p>
      <w:r>
        <w:t>The terms of the fund scheme allow it to invest only in exempt investments (FA86/S99(5A(b)).</w:t>
      </w:r>
    </w:p>
    <w:p>
      <w:r>
        <w:t>The above list is not exhaustive.</w:t>
      </w:r>
    </w:p>
    <w:p>
      <w:r>
        <w:t>Where units or OEIC shares are surrendered to a fund manager under a third party transfer arrangement, similar exemptions from the FA99/SCH19 SDRT charge exist where the surrender and transfer occurs prior to 30 March 2014.</w:t>
      </w:r>
    </w:p>
    <w:p>
      <w:r>
        <w:t>With effect from 30 March 2014, SDRT was abolished on the surrender and transfer of units in a unit trust and shares in an OEIC. More information on the exemptions available under FA99/SCH19 is at STSM106030.</w:t>
      </w:r>
    </w:p>
    <w:p>
      <w:r>
        <w:t>See STSM101020 for the meaning of a unit trust.</w:t>
      </w:r>
    </w:p>
    <w:p>
      <w:r>
        <w:t>See STSM101050 for the meaning of an OEIC.</w:t>
      </w:r>
    </w:p>
    <w:p>
      <w:r>
        <w:t>See STSM105020 and STSM105050 for the meaning of exempt investments.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