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STSM107130 - Fund Supermarkets - Switching</w:t>
      </w:r>
    </w:p>
    <w:p>
      <w:r>
        <w:t>Many fund supermarkets allow investors to switch their interest in units or shares held in one underlying third party unit trust or Open-Ended Investment Company (OEIC) to another that is linked to the supermarket.</w:t>
      </w:r>
    </w:p>
    <w:p>
      <w:r>
        <w:t>All that is required is a single on-line instruction from the investor to the fund supermarket. In turn, the supermarket will notify the relevant fund manager of the quantity of units/OEIC shares to be surrendered and, send a separate instruction to the other fund manager advising of the quantity of units/OEIC shares to be issued. This is to enable the respective managers of each of the underlying funds to include the quantity of units/OEIC shares either surrendered or issued to be included in their stamp duty reserve tax FA99/SCH19 monthly computation.</w:t>
      </w:r>
    </w:p>
    <w:p>
      <w:r>
        <w:t>See STSM101020 for the meaning of a unit trust.</w:t>
      </w:r>
    </w:p>
    <w:p>
      <w:r>
        <w:t>See STSM101050 for the meaning of an open-ended investment company.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