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373F" w14:textId="77777777" w:rsidR="00C75650" w:rsidRDefault="00D62F7D">
      <w:pPr>
        <w:pStyle w:val="Title"/>
      </w:pPr>
      <w:bookmarkStart w:id="0" w:name="_GoBack"/>
      <w:bookmarkEnd w:id="0"/>
      <w:r>
        <w:t>HMRC - STSM115020 - Secondary Trading Of A Warrant</w:t>
      </w:r>
    </w:p>
    <w:p w14:paraId="73803564" w14:textId="77777777" w:rsidR="00C75650" w:rsidRDefault="00D62F7D">
      <w:r>
        <w:t>Stamp Duty</w:t>
      </w:r>
    </w:p>
    <w:p w14:paraId="188D29E7" w14:textId="77777777" w:rsidR="00C75650" w:rsidRDefault="00D62F7D">
      <w:r>
        <w:t xml:space="preserve">Where, before expiry, the rights under a UK company registered warrant underlying ‘stock or marketable securities’ (SA1891/S122) are transferred and purchased, a stamp duty charge may </w:t>
      </w:r>
      <w:r>
        <w:t>arise under FA99/SCH13 calculated by reference to the consideration paid for the transfer. The reason for a charge is that an instrument of transfer may be required to be completed and executed where the legal and beneficial rights to the warrant earlier r</w:t>
      </w:r>
      <w:r>
        <w:t>egistered in the legal name of the seller are acquired by the new purchaser of the warrant.</w:t>
      </w:r>
    </w:p>
    <w:p w14:paraId="7A8D3E08" w14:textId="77777777" w:rsidR="00C75650" w:rsidRDefault="00D62F7D">
      <w:r>
        <w:t>Stamp Duty Reserve Tax (SDRT)</w:t>
      </w:r>
    </w:p>
    <w:p w14:paraId="1791C52D" w14:textId="77777777" w:rsidR="00C75650" w:rsidRDefault="00D62F7D">
      <w:r>
        <w:t xml:space="preserve">Whether a SDRT charge under the provisions of FA86/S87 arises on any agreement to transfer rights under a warrant (before exercise or </w:t>
      </w:r>
      <w:r>
        <w:t>expiry of the warrant) covering ‘chargeable securities’ as defined in FA86/S99 to another person for consideration in money or money’s worth, is dependent on the following:</w:t>
      </w:r>
    </w:p>
    <w:p w14:paraId="4E460406" w14:textId="77777777" w:rsidR="00C75650" w:rsidRDefault="00D62F7D">
      <w:r>
        <w:t>If the terms of the UK company registered warrant provide only for a cash settlemen</w:t>
      </w:r>
      <w:r>
        <w:t>t upon exercise of the warrant, no charge to SDRT arises;</w:t>
      </w:r>
    </w:p>
    <w:p w14:paraId="6F152841" w14:textId="77777777" w:rsidR="00C75650" w:rsidRDefault="00D62F7D">
      <w:r>
        <w:t xml:space="preserve">If the terms of the UK company registered warrant provide, upon exercise of the warrant, for shares to be delivered on settlement, a charge to SDRT may arise. This is because the transfer of rights </w:t>
      </w:r>
      <w:r>
        <w:t>giving the new purchaser an opportunity to acquire stocks or shares may represent a chargeable security for SDRT by virtue of FA86/S99(3)(c).</w:t>
      </w:r>
    </w:p>
    <w:p w14:paraId="19B629CC" w14:textId="77777777" w:rsidR="00C75650" w:rsidRDefault="00D62F7D">
      <w:r>
        <w:t>The SDRT charge is cancelled, however, where the transfer of a share warrant underlying UK registered company stoc</w:t>
      </w:r>
      <w:r>
        <w:t>ks and shares is effectively settled by the completion and execution of an instrument of transfer which is impressed with any relevant stamp duty or a stamp duty exemption/relief applies (FA86/S92).</w:t>
      </w:r>
    </w:p>
    <w:p w14:paraId="7C6E2509" w14:textId="77777777" w:rsidR="00C75650" w:rsidRDefault="00D62F7D">
      <w:r>
        <w:t xml:space="preserve"> Previous page</w:t>
      </w:r>
    </w:p>
    <w:p w14:paraId="288FD7BC" w14:textId="77777777" w:rsidR="00C75650" w:rsidRDefault="00D62F7D">
      <w:r>
        <w:t xml:space="preserve"> Next page</w:t>
      </w:r>
    </w:p>
    <w:sectPr w:rsidR="00C75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B2"/>
    <w:rsid w:val="0029639D"/>
    <w:rsid w:val="00326F90"/>
    <w:rsid w:val="003B0A6E"/>
    <w:rsid w:val="00866721"/>
    <w:rsid w:val="00AA1D8D"/>
    <w:rsid w:val="00B47730"/>
    <w:rsid w:val="00C75650"/>
    <w:rsid w:val="00CB0664"/>
    <w:rsid w:val="00D62F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BA37F-CF84-4605-B4B5-6F804DF2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62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DB3733-8FB5-47D9-847B-47A584E2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2019-10-25T02:34:00Z</dcterms:modified>
  <cp:category/>
</cp:coreProperties>
</file>