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45B1" w14:textId="77777777" w:rsidR="00170B85" w:rsidRDefault="00BD0059">
      <w:pPr>
        <w:pStyle w:val="Title"/>
      </w:pPr>
      <w:bookmarkStart w:id="0" w:name="_GoBack"/>
      <w:bookmarkEnd w:id="0"/>
      <w:r>
        <w:t>HMRC - STSM116040 - Secondary Trading Of A Covered Warrant</w:t>
      </w:r>
    </w:p>
    <w:p w14:paraId="3BE89B53" w14:textId="77777777" w:rsidR="00170B85" w:rsidRDefault="00BD0059">
      <w:r>
        <w:t>Stamp Duty</w:t>
      </w:r>
    </w:p>
    <w:p w14:paraId="659B9B16" w14:textId="77777777" w:rsidR="00170B85" w:rsidRDefault="00BD0059">
      <w:r>
        <w:t xml:space="preserve">Where, before expiry of a covered warrant in respect of underlying securities, the rights under the warrant are transferred and purchased, no stamp duty charge will normally </w:t>
      </w:r>
      <w:r>
        <w:t>arise. This is because no instrument of transfer will be required to be completed and executed where the rights to a covered warrant (rather than a transfer of the underlying stocks and shares), are acquired by the purchaser.</w:t>
      </w:r>
    </w:p>
    <w:p w14:paraId="1D999654" w14:textId="77777777" w:rsidR="00170B85" w:rsidRDefault="00BD0059">
      <w:r>
        <w:t>Stamp Duty Reserve Tax (SDRT)</w:t>
      </w:r>
    </w:p>
    <w:p w14:paraId="2828C73E" w14:textId="77777777" w:rsidR="00170B85" w:rsidRDefault="00BD0059">
      <w:r>
        <w:t>Whether or not a SDRT charge under FA86/S87 arises whenever rights to a covered warrant in respect of underlying securities are agreed to be transferred before expiry of the warrant, is dependent on the terms of the warrant outlining how any settlement wil</w:t>
      </w:r>
      <w:r>
        <w:t>l occur upon exercise of the warrant.</w:t>
      </w:r>
    </w:p>
    <w:p w14:paraId="3F706E3D" w14:textId="77777777" w:rsidR="00170B85" w:rsidRDefault="00BD0059">
      <w:r>
        <w:t>The terms of a covered warrant provide only for a cash settlement upon exercise of the warrant:</w:t>
      </w:r>
    </w:p>
    <w:p w14:paraId="5741F665" w14:textId="77777777" w:rsidR="00170B85" w:rsidRDefault="00BD0059">
      <w:r>
        <w:t xml:space="preserve">The transfer of rights to a covered warrant underlying securities (before warrant exercise) is not subject to a charge to </w:t>
      </w:r>
      <w:r>
        <w:t>SDRT as no ‘rights to acquire’ chargeable securities as defined in FA86/S99(3)(c) have been transferred.</w:t>
      </w:r>
    </w:p>
    <w:p w14:paraId="18967189" w14:textId="77777777" w:rsidR="00170B85" w:rsidRDefault="00BD0059">
      <w:r>
        <w:t>Under the terms of the covered warrant, the issuer of the covered warrant has the discretion, upon exercise of the warrant, to deliver (or acquire) the</w:t>
      </w:r>
      <w:r>
        <w:t xml:space="preserve"> underlying securities, or arrange for a cash settlement:</w:t>
      </w:r>
    </w:p>
    <w:p w14:paraId="5E8E5D60" w14:textId="77777777" w:rsidR="00170B85" w:rsidRDefault="00BD0059">
      <w:r>
        <w:t>In this situation, the transfer of rights to a covered warrant underlying securities before warrant exercise is not subject to a charge to SDRT as no ‘chargeable security’ as defined in FA86/S99 has</w:t>
      </w:r>
      <w:r>
        <w:t xml:space="preserve"> been transferred.</w:t>
      </w:r>
    </w:p>
    <w:p w14:paraId="16A10617" w14:textId="77777777" w:rsidR="00170B85" w:rsidRDefault="00BD0059">
      <w:r>
        <w:t>Under the terms of the covered warrant, the holder of the warrant has the discretion, upon warrant exercise, to acquire the underlying securities, or arrange for a cash settlement:</w:t>
      </w:r>
    </w:p>
    <w:p w14:paraId="3A736E82" w14:textId="77777777" w:rsidR="00170B85" w:rsidRDefault="00BD0059">
      <w:r>
        <w:t>The transfer of rights to a covered warrant (which gives</w:t>
      </w:r>
      <w:r>
        <w:t xml:space="preserve"> the holder the right, but not the obligation, to purchase the underlying securities) before warrant exercise, may be subject to a charge to SDRT. This is because the transfer of rights to acquire an underlying security is regarded as a ‘chargeable securit</w:t>
      </w:r>
      <w:r>
        <w:t>y’ within the meaning of FA86/S99 (3)(c).</w:t>
      </w:r>
    </w:p>
    <w:p w14:paraId="79633602" w14:textId="77777777" w:rsidR="00170B85" w:rsidRDefault="00BD0059">
      <w:r>
        <w:t>Upon exercise of a covered warrant, the terms of the warrant allow only for a delivery of the underlying security on settlement:</w:t>
      </w:r>
    </w:p>
    <w:p w14:paraId="6E1BE130" w14:textId="77777777" w:rsidR="00170B85" w:rsidRDefault="00BD0059">
      <w:r>
        <w:lastRenderedPageBreak/>
        <w:t>An agreement to transfer the rights to a covered warrant (before expiry of the warran</w:t>
      </w:r>
      <w:r>
        <w:t>t) which gives the holder the right to purchase the underlying securities may be subject to a charge to SDRT as a ‘right to acquire’ securities is regarded as being a ‘chargeable security’ as defined in FA86/S99 (3).</w:t>
      </w:r>
    </w:p>
    <w:p w14:paraId="3E9ACF05" w14:textId="77777777" w:rsidR="00170B85" w:rsidRDefault="00BD0059">
      <w:r>
        <w:t xml:space="preserve"> Previous page</w:t>
      </w:r>
    </w:p>
    <w:p w14:paraId="5404D1E6" w14:textId="77777777" w:rsidR="00170B85" w:rsidRDefault="00BD0059">
      <w:r>
        <w:t xml:space="preserve"> Next page</w:t>
      </w:r>
    </w:p>
    <w:sectPr w:rsidR="00170B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B85"/>
    <w:rsid w:val="0029639D"/>
    <w:rsid w:val="003160F7"/>
    <w:rsid w:val="00326F90"/>
    <w:rsid w:val="0057276B"/>
    <w:rsid w:val="00897405"/>
    <w:rsid w:val="00AA1D8D"/>
    <w:rsid w:val="00B47730"/>
    <w:rsid w:val="00BD00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5B699D-ABAB-4723-B526-DDA43F8E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D00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5B1569-A584-478F-BF2C-AE198034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2019-10-25T01:11:00Z</dcterms:modified>
  <cp:category/>
</cp:coreProperties>
</file>