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5454" w14:textId="77777777" w:rsidR="003D6050" w:rsidRDefault="008E5931">
      <w:pPr>
        <w:pStyle w:val="Title"/>
      </w:pPr>
      <w:bookmarkStart w:id="0" w:name="_GoBack"/>
      <w:bookmarkEnd w:id="0"/>
      <w:r>
        <w:t>HMRC - STSM132010 - CREST: CREST &amp; SDRT: Introduction</w:t>
      </w:r>
    </w:p>
    <w:p w14:paraId="3CA2EAFD" w14:textId="77777777" w:rsidR="003D6050" w:rsidRDefault="008E5931">
      <w:r>
        <w:t xml:space="preserve">As the operator of a relevant system (CREST - see STSM131010), Euroclear UK &amp; Ireland (EUI) is liable, under Regulation 4A of the Stamp Duty Reserve Tax Regulations (SI 1986/1711), to give notice in </w:t>
      </w:r>
      <w:r>
        <w:t>respect of chargeable transactions, and to collect and pay to HMRC any Stamp Duty Reserve Tax (SDRT) incurred.</w:t>
      </w:r>
    </w:p>
    <w:p w14:paraId="511DC8E5" w14:textId="77777777" w:rsidR="003D6050" w:rsidRDefault="008E5931">
      <w:r>
        <w:t xml:space="preserve">Detailed procedures about the operation of SDRT in CREST are set out in the CREST Reference Manual, which has effect under Regulation 4A as part </w:t>
      </w:r>
      <w:r>
        <w:t>of the arrangements between CREST and HMRC. This is supplemented by Stamp Duty Reserve Tax in CREST: A Guide to Market Practice (known as ‘the Blue Book’) which sets out market norms about how users should make their inputs to the CREST system. Both refere</w:t>
      </w:r>
      <w:r>
        <w:t>nce manual are published by EUI and are available to view on its website at .</w:t>
      </w:r>
    </w:p>
    <w:p w14:paraId="7EB0E2FD" w14:textId="77777777" w:rsidR="003D6050" w:rsidRDefault="008E5931">
      <w:r>
        <w:t xml:space="preserve"> Next page</w:t>
      </w:r>
    </w:p>
    <w:sectPr w:rsidR="003D60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F50"/>
    <w:rsid w:val="0029639D"/>
    <w:rsid w:val="00326F90"/>
    <w:rsid w:val="003D6050"/>
    <w:rsid w:val="008E5931"/>
    <w:rsid w:val="00AA1D8D"/>
    <w:rsid w:val="00B47730"/>
    <w:rsid w:val="00CB0664"/>
    <w:rsid w:val="00EB071E"/>
    <w:rsid w:val="00FA62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9E37D45-8DB3-42E6-8550-F81F757D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E59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5C0B66-13C3-48AB-A8E1-C0CCF2F8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2019-10-25T03:15:00Z</dcterms:modified>
  <cp:category/>
</cp:coreProperties>
</file>