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TOBPMMLS1000 - Introduction</w:t>
      </w:r>
    </w:p>
    <w:p>
      <w:r>
        <w:t>TOBPMMLS1050    Scope of this guidance</w:t>
      </w:r>
    </w:p>
    <w:p>
      <w:r>
        <w:t>TOBPMMLS1100    How this is intended to help you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