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TOBPMMLS1050 - Scope Of This Guidance</w:t>
      </w:r>
    </w:p>
    <w:p>
      <w:r>
        <w:t>This guidance covers the roles and responsibilities that anybody carrying out regulated tobacco activities in the UK are licensed to do so under the scheme.</w:t>
      </w:r>
    </w:p>
    <w:p>
      <w:r>
        <w:t>From 1 August 2018 all businesses and individuals are prohibited from performing a regulated activity involving tobacco products manufacturing machinery in the United Kingdom unless they are granted a licence to do so by HMRC. The scheme has been introduced to</w:t>
      </w:r>
    </w:p>
    <w:p>
      <w:r>
        <w:t>reduce the risk of Excise Duty evasion</w:t>
      </w:r>
    </w:p>
    <w:p>
      <w:r>
        <w:t>prevent illegal manufacturing of tobacco products</w:t>
      </w:r>
    </w:p>
    <w:p>
      <w:r>
        <w:t>to control the sale and use of tobacco products manufacturing machinery</w:t>
      </w:r>
    </w:p>
    <w:p>
      <w:r>
        <w:t>This guidance should be read in conjunction with Excise Notice 2004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