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TOBPMMLS13100 - Reviewing/Appealing Against The Imposition Of A Penalty</w:t>
      </w:r>
    </w:p>
    <w:p>
      <w:r>
        <w:t>In normal circumstances the penalty is assessed on a person or a decision issued to the person and any appeal and review rights are restricted to that person.</w:t>
      </w:r>
    </w:p>
    <w:p/>
    <w:p>
      <w:r>
        <w:t>Where a penalty is payable by a company for deliberately trading without a licence</w:t>
      </w:r>
    </w:p>
    <w:p/>
    <w:p>
      <w:r>
        <w:t>which was attributable to an officer of the company, and</w:t>
      </w:r>
    </w:p>
    <w:p>
      <w:r>
        <w:t>we pursue the officer for a portion of the penalty,</w:t>
      </w:r>
    </w:p>
    <w:p/>
    <w:p/>
    <w:p>
      <w:r>
        <w:t>A person has appeal and review rights against our decision to impose a penalty.</w:t>
      </w:r>
    </w:p>
    <w:p>
      <w:r>
        <w:t>If a person does not want a review, they may appeal to the tribunal. If they ask for a review but are not satisfied with the conclusion they have a further 30 days within which to appeal to the tribunal.</w:t>
      </w:r>
    </w:p>
    <w:p>
      <w:r>
        <w:t>However, they may not appeal to the tribunal until a review taking place under Finance Act 1994 Section 15C has been concluded.</w:t>
      </w:r>
    </w:p>
    <w:p>
      <w:r>
        <w:t>Any appeal to the Tribunal must be made within 30 days beginning with the conclusion date</w:t>
      </w:r>
    </w:p>
    <w:p>
      <w:r>
        <w:t>The Appeals Reviews and Tribunals Guidance contains detailed guidance about the review and appeal process - ARTG3000 for indirect taxes.</w:t>
      </w:r>
    </w:p>
    <w:p>
      <w:r>
        <w:t>The tribunal may affirm or cancel our decision.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