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TOBPMMLS2000 - The Scheme</w:t>
      </w:r>
    </w:p>
    <w:p>
      <w:r>
        <w:t>TOBPMMLS2050    Overview</w:t>
      </w:r>
    </w:p>
    <w:p>
      <w:r>
        <w:t>TOBPMMLS2100    What is the relevant law</w:t>
      </w:r>
    </w:p>
    <w:p>
      <w:r>
        <w:t>TOBPMMLS2150    Overview of the law</w:t>
      </w:r>
    </w:p>
    <w:p>
      <w:r>
        <w:t>TOBPMMLS2200    Who should be approved under the scheme</w:t>
      </w:r>
    </w:p>
    <w:p>
      <w:r>
        <w:t>TOBPMMLS2250    UK establishment</w:t>
      </w:r>
    </w:p>
    <w:p>
      <w:r>
        <w:t>TOBPMMLS2300    Tobacco products manufacturing machinery</w:t>
      </w:r>
    </w:p>
    <w:p>
      <w:r>
        <w:t>TOBPMMLS2350    Tobacco products manufacturing machinery part</w:t>
      </w:r>
    </w:p>
    <w:p>
      <w:r>
        <w:t>TOBPMMLS2400    Exemptions from the scheme</w:t>
      </w:r>
    </w:p>
    <w:p>
      <w:r>
        <w:t>TOBPMMLS2450    Haulage of tobacco products manufacturing machines</w:t>
      </w:r>
    </w:p>
    <w:p>
      <w:r>
        <w:t>TOBPMMLS2500    Acting as a broker for the sale of a tobacco products manufacturing machine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