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TOBPMMLS2050 - Overview</w:t>
      </w:r>
    </w:p>
    <w:p>
      <w:r>
        <w:t>From 1 August 2018 any person who intends to perform a regulated activity in the UK is required to apply for a licence which gives approval to carry out regulated activities under the scheme.</w:t>
      </w:r>
    </w:p>
    <w:p>
      <w:r>
        <w:t>The following activities are classified as a ‘regulated activity’.</w:t>
      </w:r>
    </w:p>
    <w:p>
      <w:r>
        <w:t>purchase of an item of tobacco products manufacturing machinery</w:t>
      </w:r>
    </w:p>
    <w:p>
      <w:r>
        <w:t>acquire an item of tobacco products manufacturing machinery</w:t>
      </w:r>
    </w:p>
    <w:p>
      <w:r>
        <w:t>own an item of tobacco products manufacturing machinery</w:t>
      </w:r>
    </w:p>
    <w:p>
      <w:r>
        <w:t>be in possession of any item of tobacco products manufacturing machinery (which also includes leasing a machine).</w:t>
      </w:r>
    </w:p>
    <w:p>
      <w:r>
        <w:t>Manufacturing of a tobacco products manufacturing machine, or the machine part(s)</w:t>
      </w:r>
    </w:p>
    <w:p/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