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TOBPMMLS2200 - Who Should Be Approved Under The Scheme</w:t>
      </w:r>
    </w:p>
    <w:p>
      <w:r>
        <w:t>When deciding whether to approve an individual or company for a licence under the scheme you should consider:</w:t>
      </w:r>
    </w:p>
    <w:p>
      <w:r>
        <w:t>are they established in the UK</w:t>
      </w:r>
    </w:p>
    <w:p>
      <w:r>
        <w:t>are they carrying out or intend to carry out a regulated activity (see TOBPMMLS 2050)</w:t>
      </w:r>
    </w:p>
    <w:p>
      <w:r>
        <w:t>are there any exemptions that you need to take into account (see TOBPMMLS 2400)</w:t>
      </w:r>
    </w:p>
    <w:p>
      <w:r>
        <w:t>do they hold a registration to operate a tobacco factory and store?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