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TOBPMMLS2400 - Exemptions From The Scheme</w:t>
      </w:r>
    </w:p>
    <w:p>
      <w:r>
        <w:t>There are certain exemptions where an individual/company is not required to apply for a licence:</w:t>
      </w:r>
    </w:p>
    <w:p>
      <w:r>
        <w:t>if they hold a machine that requires tobacco and paper to be loaded manually into the item</w:t>
      </w:r>
    </w:p>
    <w:p>
      <w:r>
        <w:t>the machine makes cigarettes or cigars only by manual operation, and</w:t>
      </w:r>
    </w:p>
    <w:p>
      <w:r>
        <w:t>the machine makes only one cigarette or cigar before it requires further loading.</w:t>
      </w:r>
    </w:p>
    <w:p>
      <w:r>
        <w:t>A machinery part is exempt from the scheme if it does not meet the criteria described at TOBPMMLS 2350.</w:t>
      </w:r>
    </w:p>
    <w:p>
      <w:r>
        <w:t>A licence is not required by any individual/company that is only in procession of the tobacco products manufacturing machine for the sole purpose of transporting it on behalf of a licensee.</w:t>
      </w:r>
    </w:p>
    <w:p>
      <w:r>
        <w:t xml:space="preserve"> Previous page</w:t>
      </w:r>
    </w:p>
    <w:p>
      <w:r>
        <w:t xml:space="preserve"> Next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