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TOBPMMLS3150 - Considerations When Granting A Licence</w:t>
      </w:r>
    </w:p>
    <w:p>
      <w:r>
        <w:t>When considering whether to approve the individual/company for a licence you need to ensure that the full information has been supplied and is correct. Only if you are satisfied that the applicant is ‘fit and proper’ should the licence be granted. (see TOBPMMLS 4000)</w:t>
      </w:r>
    </w:p>
    <w:p>
      <w:r>
        <w:t>You must then consider whether to:</w:t>
      </w:r>
    </w:p>
    <w:p>
      <w:r>
        <w:t>grant the licence</w:t>
      </w:r>
    </w:p>
    <w:p>
      <w:r>
        <w:t>grant the licence with conditions</w:t>
      </w:r>
    </w:p>
    <w:p>
      <w:r>
        <w:t>refuse the application</w:t>
      </w:r>
    </w:p>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