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TOBPMMLS4050 - Overview</w:t>
      </w:r>
    </w:p>
    <w:p>
      <w:r>
        <w:t>Legislation states that the Commissioners may authorise applicants to receive a licence only if they are satisfied that the applicant is considered fit and proper. The applicant should be fit and proper to carry on a controlled activity and not use the tobacco products manufacturing machinery for fraudulent evasion of excise duty on tobacco products.</w:t>
      </w:r>
    </w:p>
    <w:p>
      <w:r>
        <w:t>The aim of the fit and proper test is to ensure that businesses who present a risk to the revenue are excluded from being granted a licence which will make it more difficult to produce illicit tobacco products.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