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TOBPMMLS4150 - Evidence Of Illicit Trading</w:t>
      </w:r>
    </w:p>
    <w:p/>
    <w:p/>
    <w:p>
      <w:r>
        <w:t>When making a decision you must base it on sound evidence, disclosable at tribunal, that granting a licence would pose a serious threat to the revenue. Examples of evidence that we should consider when assessing the fit and proper status of any key persons would include:</w:t>
      </w:r>
    </w:p>
    <w:p/>
    <w:p>
      <w:r>
        <w:t>assessments for duty-unpaid or for other under declarations of tax that suggest there is a significant risk that the business would be prepared to trade in illicit tobacco</w:t>
      </w:r>
    </w:p>
    <w:p>
      <w:r>
        <w:t>seizures</w:t>
      </w:r>
    </w:p>
    <w:p>
      <w:r>
        <w:t>penalties for wrongdoing or other civil penalties which suggest a business does not have a responsible outlook on its tax obligations</w:t>
      </w:r>
    </w:p>
    <w:p>
      <w:r>
        <w:t>selling or purchasing tobacco products manufacturing machinery with unlicensed person/business</w:t>
      </w:r>
    </w:p>
    <w:p>
      <w:r>
        <w:t>evidence of fraud</w:t>
      </w:r>
    </w:p>
    <w:p>
      <w:r>
        <w:t>serious non-compliance with other taxes</w:t>
      </w:r>
    </w:p>
    <w:p>
      <w:r>
        <w:t>previous licences revoked or refused</w:t>
      </w:r>
    </w:p>
    <w:p>
      <w:r>
        <w:t>key persons have been disqualified as a director under company law.</w:t>
      </w:r>
    </w:p>
    <w:p/>
    <w:p/>
    <w:p>
      <w:r>
        <w:t>This is not intended as an exhaustive list. Other evidence gathered may be relevant in the circumstances of any particular case.</w:t>
      </w:r>
    </w:p>
    <w:p/>
    <w:p>
      <w:r>
        <w:t>The individual/business must be informed of any evidence upon which refusal or revocation is based.</w:t>
      </w:r>
    </w:p>
    <w:p>
      <w:r>
        <w:t>You must not use evidence unless it has been notified to the business.</w:t>
      </w:r>
    </w:p>
    <w:p/>
    <w:p>
      <w:r>
        <w:t>(This content has been withheld because of exemptions in the Freedom of Information Act 2000)</w:t>
      </w:r>
    </w:p>
    <w:p/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