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TOBPMMLS5050 - Granting A Licence</w:t>
      </w:r>
    </w:p>
    <w:p>
      <w:r>
        <w:t>Each successful applicant will be issued with a licence which will allow them to carry out regulated activities in the UK. The licence must legally contain the following information:</w:t>
      </w:r>
    </w:p>
    <w:p>
      <w:r>
        <w:t>a unique licence number</w:t>
      </w:r>
    </w:p>
    <w:p>
      <w:r>
        <w:t>the name and address of the individual/company approved under the scheme.</w:t>
      </w:r>
    </w:p>
    <w:p>
      <w:r>
        <w:t>the company name (if applicable) and company registration number (if applicable)</w:t>
      </w:r>
    </w:p>
    <w:p>
      <w:r>
        <w:t>a description of the regulated activity/activities permitted. (ie manufacture, purchase, acquire, own or be in possession of an item of tobacco products manufacturing machinery importing or exporting).</w:t>
      </w:r>
    </w:p>
    <w:p>
      <w:r>
        <w:t>the date the licence giving approval was granted, and its expiry date. The approval can be granted for up to a maximum of two years. If there are reasons for believing that a shorter time-frame should be granted initially, this needs to be confirmed during the application and assurance process. If restrictions to a licence are required, the licence will be granted for an initial twelve month period.</w:t>
      </w:r>
    </w:p>
    <w:p>
      <w:r>
        <w:t>confirmation of each tobacco products manufacturing machine held including its specific identification number</w:t>
      </w:r>
    </w:p>
    <w:p>
      <w:r>
        <w:t>the purpose and tobacco products manufactured by the machine(s) held. This will have been confirmed as part of the application process.</w:t>
      </w:r>
    </w:p>
    <w:p>
      <w:r>
        <w:t>the address(es) at which the approved individual/company will keep the tobacco products manufacturing machines . This may be more than one address and will be specific to the agreed locations for each specific machine.</w:t>
      </w:r>
    </w:p>
    <w:p>
      <w:r>
        <w:t>confirmation of any parts held and the frequency those parts are received</w:t>
      </w:r>
    </w:p>
    <w:p>
      <w:r>
        <w:t>any prescribed conditions of the approval.</w:t>
      </w:r>
    </w:p>
    <w:p/>
    <w:p>
      <w:r>
        <w:t>The applicant should be advised that the licence must be kept and be available for inspection upon request from HMRC or Border Force.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