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TOBPMMLS5100 - Granting A Licence With Conditions</w:t>
      </w:r>
    </w:p>
    <w:p>
      <w:r>
        <w:t>Conditions may be placed within the licence giving approval to carry out regulated activities. Some examples (but not exclusive) of conditions that may be put into place are:</w:t>
      </w:r>
    </w:p>
    <w:p>
      <w:r>
        <w:t>Tobacco products manufacturing machinery can only be sold to named customers.</w:t>
      </w:r>
    </w:p>
    <w:p>
      <w:r>
        <w:t>All sales have to be notified to HMRC</w:t>
      </w:r>
    </w:p>
    <w:p>
      <w:r>
        <w:t>Named hauliers only to move tobacco products manufacturing machines.</w:t>
      </w:r>
    </w:p>
    <w:p>
      <w:r>
        <w:t>If the licensee does not comply with any conditions attached to the licence we could:-</w:t>
      </w:r>
    </w:p>
    <w:p>
      <w:r>
        <w:t>vary the conditions and restrictions of the licence</w:t>
      </w:r>
    </w:p>
    <w:p>
      <w:r>
        <w:t>impose a financial penalty</w:t>
      </w:r>
    </w:p>
    <w:p>
      <w:r>
        <w:t>revoke the licence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