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TOBPMMLS5150 - Refusing An Application</w:t>
      </w:r>
    </w:p>
    <w:p>
      <w:r>
        <w:t>You must base a decision to refuse an application for a licence on solid evidence. (This content has been withheld because of exemptions in the Freedom of Information Act 2000)</w:t>
      </w:r>
    </w:p>
    <w:p>
      <w:r>
        <w:t>Your evidence must show that:-</w:t>
      </w:r>
    </w:p>
    <w:p>
      <w:r>
        <w:t>the applicant is not ‘fit and proper’ to hold a licence</w:t>
      </w:r>
    </w:p>
    <w:p>
      <w:r>
        <w:t>that there is significant risk to revenue</w:t>
      </w:r>
    </w:p>
    <w:p>
      <w:r>
        <w:t>that the requirements to hold a licence have not been fully met</w:t>
      </w:r>
    </w:p>
    <w:p>
      <w:r>
        <w:t>(This content has been withheld because of exemptions in the Freedom of Information Act 2000)</w:t>
      </w:r>
    </w:p>
    <w:p>
      <w:r>
        <w:t>An individual/company has the right to disagree with your decision.</w:t>
      </w:r>
    </w:p>
    <w:p>
      <w:r>
        <w:t>Occasionally further information may be required from the applicant. Requests for further information should be made in writing and a deadline given for when the information is required. The letter should also state that the application will not be progressed until the information is received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