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TOBPMMLS8000 - Record Keeping</w:t>
      </w:r>
    </w:p>
    <w:p>
      <w:r>
        <w:t>As a condition of the licence records should be kept regarding the regulated activity.</w:t>
      </w:r>
    </w:p>
    <w:p>
      <w:r>
        <w:t>details of purchase orders for the tobacco products manufacturing machinery (and parts)</w:t>
      </w:r>
    </w:p>
    <w:p>
      <w:r>
        <w:t>sales invoices of any tobacco products manufacturing machine or machine parts</w:t>
      </w:r>
    </w:p>
    <w:p>
      <w:r>
        <w:t>delivery and transportation notes for any tobacco products manufacturing machinery or machine parts</w:t>
      </w:r>
    </w:p>
    <w:p>
      <w:r>
        <w:t>details of any destruction of tobacco products manufacturing machinery</w:t>
      </w:r>
    </w:p>
    <w:p>
      <w:r>
        <w:t>sales records including customer ULNs</w:t>
      </w:r>
    </w:p>
    <w:p>
      <w:r>
        <w:t>details of the tobacco products manufacturing machinery specific identification number</w:t>
      </w:r>
    </w:p>
    <w:p>
      <w:r>
        <w:t>import and export details</w:t>
      </w:r>
    </w:p>
    <w:p/>
    <w:p>
      <w:r>
        <w:t>Records should be retained for six years.</w:t>
      </w:r>
    </w:p>
    <w:p>
      <w:r>
        <w:t>(This content has been withheld because of exemptions in the Freedom of Information Act 2000)</w:t>
      </w:r>
    </w:p>
    <w:p/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