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D85D" w14:textId="77777777" w:rsidR="005B0E60" w:rsidRDefault="001D7B36">
      <w:pPr>
        <w:pStyle w:val="Title"/>
      </w:pPr>
      <w:bookmarkStart w:id="0" w:name="_GoBack"/>
      <w:bookmarkEnd w:id="0"/>
      <w:r>
        <w:t>HMRC - VATAAS1000 - Introduction: Contents</w:t>
      </w:r>
    </w:p>
    <w:p w14:paraId="7E323269" w14:textId="24312888" w:rsidR="005B0E60" w:rsidRDefault="001D7B36">
      <w:r>
        <w:t xml:space="preserve">VATAAS1100    </w:t>
      </w:r>
      <w:del w:id="1" w:author="Comparison" w:date="2019-10-24T23:58:00Z">
        <w:r>
          <w:delText xml:space="preserve">Introduction: </w:delText>
        </w:r>
      </w:del>
      <w:r>
        <w:t>Scope of this guidance</w:t>
      </w:r>
    </w:p>
    <w:p w14:paraId="66C4E30C" w14:textId="0CECA5F4" w:rsidR="005B0E60" w:rsidRDefault="001D7B36">
      <w:r>
        <w:t xml:space="preserve">VATAAS1200    </w:t>
      </w:r>
      <w:del w:id="2" w:author="Comparison" w:date="2019-10-24T23:58:00Z">
        <w:r>
          <w:delText xml:space="preserve">Introduction: </w:delText>
        </w:r>
      </w:del>
      <w:r>
        <w:t>Background</w:t>
      </w:r>
    </w:p>
    <w:p w14:paraId="2A473BC5" w14:textId="6DA72C1F" w:rsidR="005B0E60" w:rsidRDefault="001D7B36">
      <w:r>
        <w:t xml:space="preserve">VATAAS1300    </w:t>
      </w:r>
      <w:del w:id="3" w:author="Comparison" w:date="2019-10-24T23:58:00Z">
        <w:r>
          <w:delText xml:space="preserve">Introduction: </w:delText>
        </w:r>
      </w:del>
      <w:r>
        <w:t>History of changes to the turnover ceilings for the scheme</w:t>
      </w:r>
    </w:p>
    <w:p w14:paraId="09CCCA70" w14:textId="4154A117" w:rsidR="005B0E60" w:rsidRDefault="001D7B36">
      <w:r>
        <w:t xml:space="preserve">VATAAS1400    </w:t>
      </w:r>
      <w:del w:id="4" w:author="Comparison" w:date="2019-10-24T23:58:00Z">
        <w:r>
          <w:delText xml:space="preserve">Introduction: </w:delText>
        </w:r>
      </w:del>
      <w:r>
        <w:t>Law</w:t>
      </w:r>
    </w:p>
    <w:p w14:paraId="107EE450" w14:textId="66B4C4B2" w:rsidR="005B0E60" w:rsidRDefault="001D7B36">
      <w:r>
        <w:t xml:space="preserve">VATAAS1500    </w:t>
      </w:r>
      <w:del w:id="5" w:author="Comparison" w:date="2019-10-24T23:58:00Z">
        <w:r>
          <w:delText xml:space="preserve">Introduction: </w:delText>
        </w:r>
      </w:del>
      <w:r>
        <w:t>Notice 732</w:t>
      </w:r>
    </w:p>
    <w:p w14:paraId="6F097853" w14:textId="3FEADC99" w:rsidR="005B0E60" w:rsidRDefault="001D7B36">
      <w:r>
        <w:t xml:space="preserve">VATAAS1600    </w:t>
      </w:r>
      <w:del w:id="6" w:author="Comparison" w:date="2019-10-24T23:58:00Z">
        <w:r>
          <w:delText>Introduction: the</w:delText>
        </w:r>
      </w:del>
      <w:ins w:id="7" w:author="Comparison" w:date="2019-10-24T23:58:00Z">
        <w:r>
          <w:t>The</w:t>
        </w:r>
      </w:ins>
      <w:r>
        <w:t xml:space="preserve"> role of </w:t>
      </w:r>
      <w:r>
        <w:t>policy</w:t>
      </w:r>
    </w:p>
    <w:p w14:paraId="5959E8E2" w14:textId="77777777" w:rsidR="005B0E60" w:rsidRDefault="001D7B36">
      <w:r>
        <w:t xml:space="preserve"> Next page</w:t>
      </w:r>
    </w:p>
    <w:sectPr w:rsidR="005B0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71"/>
    <w:rsid w:val="0015074B"/>
    <w:rsid w:val="001D7B36"/>
    <w:rsid w:val="0029639D"/>
    <w:rsid w:val="00326F90"/>
    <w:rsid w:val="003726C7"/>
    <w:rsid w:val="005B0E60"/>
    <w:rsid w:val="008F02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995D54-1353-45F4-BFCF-01CE83F5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D7B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890F5-8856-4880-AA40-749117CA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2019-10-24T22:58:00Z</dcterms:modified>
  <cp:category/>
</cp:coreProperties>
</file>