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VATDSAG02050 - An Overview</w:t>
      </w:r>
    </w:p>
    <w:p>
      <w:r>
        <w:t>Where you suspect that a business may have been artificially separated, you will need to</w:t>
      </w:r>
    </w:p>
    <w:p>
      <w:r>
        <w:t>interview, or attempt to interview, all parties said to be involved in the business or businesses</w:t>
      </w:r>
    </w:p>
    <w:p>
      <w:r>
        <w:t>make notes of the interviews and the business set up</w:t>
      </w:r>
    </w:p>
    <w:p>
      <w:r>
        <w:t>collect documentary evidence.</w:t>
      </w:r>
    </w:p>
    <w:p>
      <w:r>
        <w:t>Before you can consider whether artificial separation (disaggregation) has taken place, you need to establish whether the business is a single legal entity.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