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VATDSAG03000 - Single Entity: Contents</w:t>
      </w:r>
    </w:p>
    <w:p>
      <w:r>
        <w:t>VATDSAG03050    Single Entity: what do we mean by single entity?</w:t>
      </w:r>
    </w:p>
    <w:p>
      <w:r>
        <w:t>VATDSAG03100    Single Entity: how do we prove single entity?</w:t>
      </w:r>
    </w:p>
    <w:p>
      <w:r>
        <w:t>VATDSAG03150    Single Entity: is there a single entity?</w:t>
      </w:r>
    </w:p>
    <w:p>
      <w:r>
        <w:t>VATDSAG03200    Single Entity: intention</w:t>
      </w:r>
    </w:p>
    <w:p>
      <w:r>
        <w:t>VATDSAG03250    Single Entity: related parties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