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VATDSAG03150 - Is There A Single Entity?</w:t>
      </w:r>
    </w:p>
    <w:p>
      <w:r>
        <w:t>A business is a single entity if the overall day-to-day control and management of all the various activities being carried on rests in the hands of one person. That person could be</w:t>
      </w:r>
    </w:p>
    <w:p>
      <w:r>
        <w:t>a legal person (for example, a body corporate)</w:t>
      </w:r>
    </w:p>
    <w:p>
      <w:r>
        <w:t>a natural person (for example, a sole proprietor), or</w:t>
      </w:r>
    </w:p>
    <w:p>
      <w:r>
        <w:t>a group of persons jointly (for example, a partnership or association of some sort).</w:t>
      </w:r>
    </w:p>
    <w:p>
      <w:r>
        <w:t>In most cases, the question of whether there is a single legal entity will be clear. For example</w:t>
      </w:r>
    </w:p>
    <w:p>
      <w:r>
        <w:t>a sole proprietor claiming that his two shops are separate businesses</w:t>
      </w:r>
    </w:p>
    <w:p>
      <w:r>
        <w:t>a company claiming that its wholesale and retail arms are separate businesses.</w:t>
      </w:r>
    </w:p>
    <w:p>
      <w:r>
        <w:t>An alternative scenario could be a sole proprietor, making taxable supplies in his own name, who claims to be in partnership with another individual (probably a sleeping partner) when he makes a different type of taxable supply. In a scenario like this, you may be able to prove that the partnership is fictitious and that the sole proprietor is actually making all the supplies.</w:t>
      </w:r>
    </w:p>
    <w:p>
      <w:r>
        <w:t>(This content has been withheld because of exemptions in the Freedom of Information Act 2000) VTAXPER35000 - Issues to consider: agency and disbursements(This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