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VATDSAG03250 - Related Parties</w:t>
      </w:r>
    </w:p>
    <w:p>
      <w:r>
        <w:t>The fact that the various parties are related should not influence your decision. Tribunal decisions have indicated that a wife can quite feasibly help her husband in his business (in her capacity as his wife) and still carry on her own business (in her capacity as a sole proprietor). You should ask each individual to define the distinction between what they do in their business capacity and what they do to help out as a family member. There are summaries of a number of cases involving husband and wife in VATDSAG08000.</w:t>
      </w:r>
    </w:p>
    <w:p>
      <w:r>
        <w:t xml:space="preserve"> Previous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