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VATDSAG05000 - Disaggregation: Contents</w:t>
      </w:r>
    </w:p>
    <w:p>
      <w:r>
        <w:t>VATDSAG05050    Disaggregation: cases where single entity cannot be demonstrated</w:t>
      </w:r>
    </w:p>
    <w:p>
      <w:r>
        <w:t>VATDSAG05100    Disaggregation: types of disaggregation</w:t>
      </w:r>
    </w:p>
    <w:p>
      <w:r>
        <w:t>VATDSAG05150    Disaggregation: the law</w:t>
      </w:r>
    </w:p>
    <w:p>
      <w:r>
        <w:t>VATDSAG05200    Disaggregation: arrangements which are not artificial separation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