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VATDSAG05050 - Disaggregation: Cases Where Single Entity Cannot Be Demonstrated</w:t>
      </w:r>
    </w:p>
    <w:p>
      <w:r>
        <w:t>If, having followed the guidance in VATDSAG03000, you are not able to demonstrate as a matter of fact that a single entity exists, you should accept that the business activities are being carried on by separate entities.</w:t>
      </w:r>
    </w:p>
    <w:p>
      <w:r>
        <w:t>You now need to consider whether the business has been disaggregated.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