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VATDSAG07000 - What To Do If You Have Reached A Conclusion Of Disaggregation: Contents</w:t>
      </w:r>
    </w:p>
    <w:p>
      <w:r>
        <w:t>VATDSAG07050    What to do if you have reached a conclusion of disaggregation: what records do I need to keep locally?</w:t>
      </w:r>
    </w:p>
    <w:p>
      <w:r>
        <w:t>VATDSAG07100    What to do if you have reached a conclusion of disaggregation: issuing a Notice of Direction</w:t>
      </w:r>
    </w:p>
    <w:p>
      <w:r>
        <w:t>VATDSAG07150    What to do if you have reached a conclusion of disaggregation: what do I need to send to VRS?</w:t>
      </w:r>
    </w:p>
    <w:p>
      <w:r>
        <w:t>VATDSAG07200    What to do if you have reached a conclusion of disaggregation: the legal entity created by a Notice of Direction</w:t>
      </w:r>
    </w:p>
    <w:p>
      <w:r>
        <w:t>VATDSAG07250    What to do if you have reached a conclusion of disaggregation: contact with the trader after the direction has been issued</w:t>
      </w:r>
    </w:p>
    <w:p>
      <w:r>
        <w:t>VATDSAG07300    What to do if you have reached a conclusion of disaggregation: changes to a Notice of Direction</w:t>
      </w:r>
    </w:p>
    <w:p>
      <w:r>
        <w:t>VATDSAG07350    What to do if you have reached a conclusion of disaggregation: appeals against a Notice of Direction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