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VATDSAG07100 - Issuing A Notice Of Direction</w:t>
      </w:r>
    </w:p>
    <w:p>
      <w:r>
        <w:t>Once you have obtained all the relevant information, if you are satisfied that the various entities</w:t>
      </w:r>
    </w:p>
    <w:p>
      <w:r>
        <w:t>do not have a normal ‘arm’s length’ commercial relationship, and</w:t>
      </w:r>
    </w:p>
    <w:p>
      <w:r>
        <w:t>can not run independently of each other</w:t>
      </w:r>
    </w:p>
    <w:p>
      <w:r>
        <w:t>you can decide whether a Notice of Direction (NoD) should be issued.</w:t>
      </w:r>
    </w:p>
    <w:p>
      <w:r>
        <w:t>The VRS will issue the NoD.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