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VATDSAG08000 - Useful Legal Decisions: Contents</w:t>
      </w:r>
    </w:p>
    <w:p>
      <w:r>
        <w:t>VATDSAG08050    High Court and above: Richard Burrell</w:t>
      </w:r>
    </w:p>
    <w:p>
      <w:r>
        <w:t>VATDSAG08100    Tribunal: Husband and wife cases: Stephen and Angela Trippitt</w:t>
      </w:r>
    </w:p>
    <w:p>
      <w:r>
        <w:t>VATDSAG08150    Tribunal: Husband and wife cases: Sea Breeze Café</w:t>
      </w:r>
    </w:p>
    <w:p>
      <w:r>
        <w:t>VATDSAG08200    Tribunal: husband and wife cases: Salmon Tail</w:t>
      </w:r>
    </w:p>
    <w:p>
      <w:r>
        <w:t>VATDSAG08250    Tribunal: Husband and wife cases: P&amp;V Leonidas</w:t>
      </w:r>
    </w:p>
    <w:p>
      <w:r>
        <w:t>VATDSAG08300    Tribunal: Surreal Hair</w:t>
      </w:r>
    </w:p>
    <w:p>
      <w:r>
        <w:t>VATDSAG08350    Tribunal: R E Newton</w:t>
      </w:r>
    </w:p>
    <w:p>
      <w:r>
        <w:t>VATDSAG08400    Tribunal: R Wallace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