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VATREG29750 - Introduction</w:t>
      </w:r>
    </w:p>
    <w:p>
      <w:r>
        <w:t>This part of the guidance provides information about transferring the transferor’s VAT registration number to the transferee in a TOGC using a VAT 68.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