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VATSC03800 - Basic Principles And Underlying Law: Goods Or Services</w:t>
      </w:r>
    </w:p>
    <w:p>
      <w:r>
        <w:t>Once you have established that a supply for VAT purposes has taken place you can then consider whether the supply is one of goods or of services.</w:t>
      </w:r>
    </w:p>
    <w:p>
      <w:r>
        <w:t>It is important to distinguish between a supply of goods and a supply of services because of differences in the law relating to the place and time of supply and differences in liability. Some transactions which at first sight appear to be a supply of services are deemed to be a supply of goods. In the same way, others which appear to be a supply of goods are treated as a supply of services. Further guidance is given in VATSC70000.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