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VATSC05236 - Single-Use Carrier Bags: Compulsory Charge In England</w:t>
      </w:r>
    </w:p>
    <w:p>
      <w:r>
        <w:t>A charge must be applied to single-use carrier bags provided with goods supplied in or to England by suppliers with more than 250 full-time equivalent employees.</w:t>
      </w:r>
    </w:p>
    <w:p>
      <w:r>
        <w:t>The legislation took effect from 5 October 2015.</w:t>
      </w:r>
    </w:p>
    <w:p>
      <w:r>
        <w:t>Whether a VAT registered supplier comes within the scope of the compulsory charge or not, (some may choose to make a charge even though they have less than 250 full-time staff) any amount charged for a bag is tax inclusive at the standard rate of VAT. For example, where a VAT registered business charges 5 pence, the taxable amount will be 4.17 pence and the VAT is 0.83 pence.</w:t>
      </w:r>
    </w:p>
    <w:p>
      <w:r>
        <w:t>Suppliers using a retail scheme should ensure that VAT is properly accounted for through their scheme.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