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VATSC05242 - Single-Use Carrier Bags: Compulsory Charge In Wales</w:t>
      </w:r>
    </w:p>
    <w:p>
      <w:r>
        <w:t>From 1 October 2011 a compulsory charge (initially set at a minimum of 5 pence) applies to single-use carrier bags which retailers must charge to their customers.</w:t>
      </w:r>
    </w:p>
    <w:p>
      <w:r>
        <w:t>Retailers outside Wales who deliver goods to customers in Wales using single-use carrier bags must make the charge also.</w:t>
      </w:r>
    </w:p>
    <w:p>
      <w:r>
        <w:t>In order that customers pay the same amount regardless of the VAT status of the business, the stated minimum charge (initially 5 pence) is the minimum total to be charged by non-VAT registered businesses.</w:t>
      </w:r>
    </w:p>
    <w:p>
      <w:r>
        <w:t>The charge is consideration for the bag and is taxable at the standard rate of VAT. The minimum charge is deemed to include VAT when charged by a VAT registered business i.e. a VAT registered business would charge 4.17p plus VAT.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