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VATSC22500 - Input Tax Claims On Gifts For Use In The Recipient’S Business</w:t>
      </w:r>
    </w:p>
    <w:p>
      <w:r>
        <w:t>Output tax is due on the supply of gifts by the giver. However, under Regulation 20(c) of the VAT General Regulations 1995, the supplier is prevented from issuing a tax invoice for any supply on which, although the supply is not made for consideration, tax is due. As a result the recipient of the gift may use it in the course of their business but be unable to make any input tax claim because of the lack of a tax invoice. As output tax will have been received in respect of the gift, it would be inequitable for input tax to be blocked.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