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VATSC31000 - Consideration: Other Indicators To Establish Whether There Is Consideration</w:t>
      </w:r>
    </w:p>
    <w:p>
      <w:r>
        <w:t>Further useful pointers, identified in the Apple &amp; Pear Development Council case, to help establish whether there is consideration are as follows.</w:t>
      </w:r>
    </w:p>
    <w:p>
      <w:r>
        <w:t>Indicators of consideration</w:t>
      </w:r>
    </w:p>
    <w:p>
      <w:r>
        <w:t>There must be some form of bargain or transaction between the parties.</w:t>
      </w:r>
    </w:p>
    <w:p>
      <w:r>
        <w:t>A payment should be related to what the payer receives although the fact that people pay the same amount for varying benefits does not stop it from being consideration.</w:t>
      </w:r>
    </w:p>
    <w:p>
      <w:r>
        <w:t>Indicators of no consideration</w:t>
      </w:r>
    </w:p>
    <w:p>
      <w:r>
        <w:t>The absence of any consensual element on the part of the payer.</w:t>
      </w:r>
    </w:p>
    <w:p>
      <w:r>
        <w:t>A lack of control by the payer over the services provided.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