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VATSC36000 - Consideration: Settlement Of Disputes: Contents</w:t>
      </w:r>
    </w:p>
    <w:p>
      <w:r>
        <w:t>VATSC36100    Consideration: Settlement of Disputes: Disputes involving claims for payment for supplies made</w:t>
      </w:r>
    </w:p>
    <w:p>
      <w:r>
        <w:t>VATSC36300    Consideration: Settlement of Disputes: Disputes involving suits for damages</w:t>
      </w:r>
    </w:p>
    <w:p>
      <w:r>
        <w:t>VATSC36400    Consideration: Settlement of disputes: Discussion with the Law Society: Contents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