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VATSC40000 - Consideration: Payments That Are Consideration: Contents</w:t>
      </w:r>
    </w:p>
    <w:p>
      <w:r>
        <w:t>VATSC41000    Introduction</w:t>
      </w:r>
    </w:p>
    <w:p>
      <w:r>
        <w:t>VATSC42000    Deposits and hotel booking charges</w:t>
      </w:r>
    </w:p>
    <w:p>
      <w:r>
        <w:t>VATSC43000    Subsidies and third party consideration</w:t>
      </w:r>
    </w:p>
    <w:p>
      <w:r>
        <w:t>VATSC44000    Fines and penalty charges</w:t>
      </w:r>
    </w:p>
    <w:p>
      <w:r>
        <w:t>VATSC45000    Formation of a limited company</w:t>
      </w:r>
    </w:p>
    <w:p>
      <w:r>
        <w:t>VATSC46000    Reverse premiums</w:t>
      </w:r>
    </w:p>
    <w:p>
      <w:r>
        <w:t>VATSC48000    Rent-free periods</w:t>
      </w:r>
    </w:p>
    <w:p>
      <w:r>
        <w:t>VATSC49000    What is the VAT status of salary sacrifice arrangements?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