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VATSC46000 - Reverse Premiums: Contents</w:t>
      </w:r>
    </w:p>
    <w:p>
      <w:r>
        <w:t>VATSC46200    Consideration: Payments that are Consideration: Reverse Premiums: What is a reverse premium?</w:t>
      </w:r>
    </w:p>
    <w:p>
      <w:r>
        <w:t>VATSC46400    Consideration: Payments that are Consideration: Reverse Premiums: ECJ judgment in the Mirror Group case</w:t>
      </w:r>
    </w:p>
    <w:p>
      <w:r>
        <w:t>VATSC46800    Consideration: Payments that are Consideration: Reverse Premiums: Examples of taxable benefits for which reverse premiums constitute consideration:</w:t>
      </w:r>
    </w:p>
    <w:p>
      <w:r>
        <w:t>VATSC47000    Consideration: Payments that are Consideration: Reverse Premiums: Other cases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