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VATSC49000 - Consideration - What Is The VAT Status Of Salary Sacrifice Arrangements?: Contents</w:t>
      </w:r>
    </w:p>
    <w:p>
      <w:r>
        <w:t>VATSC49200    What is salary sacrifice?</w:t>
      </w:r>
    </w:p>
    <w:p>
      <w:r>
        <w:t>VATSC49300    Salary sacrifice cases</w:t>
      </w:r>
    </w:p>
    <w:p>
      <w:r>
        <w:t>VATSC49400    Issues to bear in mind when considering salary sacrifice</w:t>
      </w:r>
    </w:p>
    <w:p>
      <w:r>
        <w:t xml:space="preserve"> Previous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