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VATSC51600 - Grants: Contents</w:t>
      </w:r>
    </w:p>
    <w:p>
      <w:r>
        <w:t>VATSC51620    Introduction</w:t>
      </w:r>
    </w:p>
    <w:p>
      <w:r>
        <w:t>VATSC51630    What is a grant?</w:t>
      </w:r>
    </w:p>
    <w:p>
      <w:r>
        <w:t>VATSC51640    HMRC's approach</w:t>
      </w:r>
    </w:p>
    <w:p>
      <w:r>
        <w:t>VATSC51660    Relevant legislation</w:t>
      </w:r>
    </w:p>
    <w:p>
      <w:r>
        <w:t>VATSC51680    Related guidance</w:t>
      </w:r>
    </w:p>
    <w:p>
      <w:r>
        <w:t>VATSC51700    Subsidies</w:t>
      </w:r>
    </w:p>
    <w:p>
      <w:r>
        <w:t>VATSC51800    Indicators of the supply position</w:t>
      </w:r>
    </w:p>
    <w:p>
      <w:r>
        <w:t>VATSC51820    Factors indicating the payment is a grant</w:t>
      </w:r>
    </w:p>
    <w:p>
      <w:r>
        <w:t>VATSC51840    Factors indicating the payment is a consideration for a supply</w:t>
      </w:r>
    </w:p>
    <w:p>
      <w:r>
        <w:t>VATSC51860    Factors that are neutral</w:t>
      </w:r>
    </w:p>
    <w:p>
      <w:r>
        <w:t>VATSC51900    Important Court Decisions</w:t>
      </w:r>
    </w:p>
    <w:p>
      <w:r>
        <w:t>VATSC51910    Hillingdon Legal Resource Centre</w:t>
      </w:r>
    </w:p>
    <w:p>
      <w:r>
        <w:t>VATSC51920    Wolverhampton Citizens' Advice Bureau</w:t>
      </w:r>
    </w:p>
    <w:p>
      <w:r>
        <w:t>VATSC51930    Trustees of the Bowthorpe Community Trust</w:t>
      </w:r>
    </w:p>
    <w:p>
      <w:r>
        <w:t>VATSC51940    Office des Produits Wallons ASBL v Belgium</w:t>
      </w:r>
    </w:p>
    <w:p>
      <w:r>
        <w:t>VATSC51950    Keeping Newcastle Warm</w:t>
      </w:r>
    </w:p>
    <w:p>
      <w:r>
        <w:t>VATSC51960    Edinburgh Leisure &amp; Others</w:t>
      </w:r>
    </w:p>
    <w:p>
      <w:r>
        <w:t>VATSC51970    University of Southampton</w:t>
      </w:r>
    </w:p>
    <w:p>
      <w:r>
        <w:t>VATSC51980    Bath Festivals Trust</w:t>
      </w:r>
    </w:p>
    <w:p>
      <w:r>
        <w:t>VATSC51990    Groundwork Cheshire</w:t>
      </w:r>
    </w:p>
    <w:p>
      <w:r>
        <w:t>VATSC52000    Hope in the Community Ltd</w:t>
      </w:r>
    </w:p>
    <w:p>
      <w:r>
        <w:t>VATSC52010    South African Tourist Board</w:t>
      </w:r>
    </w:p>
    <w:p>
      <w:r>
        <w:t>VATSC53000    European Grants</w:t>
      </w:r>
    </w:p>
    <w:p>
      <w:r>
        <w:t>VATSC53500    Agricultural Grants</w:t>
      </w:r>
    </w:p>
    <w:p>
      <w:r>
        <w:t>VATSC53510    Mohr</w:t>
      </w:r>
    </w:p>
    <w:p>
      <w:r>
        <w:t>VATSC53520    Lanboden-Agrardienste Gmbh &amp; Co KG</w:t>
      </w:r>
    </w:p>
    <w:p>
      <w:r>
        <w:t>VATSC53530    Treatment of Dried Fodder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