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VATSC51680 - Grants: Related Guidance</w:t>
      </w:r>
    </w:p>
    <w:p>
      <w:r>
        <w:t>The consideration for a supply is everything received in return for the supply, including subsidies directly linked to the price. If there is no consideration there is no supply.</w:t>
      </w:r>
    </w:p>
    <w:p>
      <w:r>
        <w:t>The guidance on the definition of consideration in</w:t>
      </w:r>
    </w:p>
    <w:p>
      <w:r>
        <w:t>Assistance in deciding whether there is a direct link between a supply and consideration can be found in the ECJ judgment in Mr Tolsma (C-16/93), see</w:t>
      </w:r>
    </w:p>
    <w:p>
      <w:r>
        <w:t>Sometimes funding for activities that are carried out by a public body under statutory powers comes from a mixture of grants and statutory contributions by private individuals or businesses. Guidance about how to approach this subject can be found VATGPB3500.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