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VATSC51900 - Grants: Important Court Decisions</w:t>
      </w:r>
    </w:p>
    <w:p>
      <w:r>
        <w:t>The following guidance summarises the most important decisions that have influenced our policy on grants. Although the summaries give a flavour of the case, you should read the whole judgement if you need to quote it in a decision.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