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VATSC55000 - Consideration: Background</w:t>
      </w:r>
    </w:p>
    <w:p>
      <w:r>
        <w:t>There is no pure definition of what these services cover, but a payment described as a management charge will only be consideration for a supply if something is done in return by the recipient of the payment.</w:t>
      </w:r>
    </w:p>
    <w:p>
      <w:r>
        <w:t>The term ‘management charge’ or ‘service charge’ frequently covers recharging of expenses such as heating or telephone bills on shared premises - this provision of services is explained in Notice 742.</w:t>
      </w:r>
    </w:p>
    <w:p>
      <w:r>
        <w:t>The terms can also be used to describe the provision of staff or directors - this is covered in VATSC06000. Often the terms represent a supply of consulting services, but you should remember that almost anything can be described as a management charge and you should therefore look at the underlying supply before making a decision.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