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VATSC66000 - Consideration: Consideration Other Than Money</w:t>
      </w:r>
    </w:p>
    <w:p>
      <w:r>
        <w:t>Detailed guidance on the valuation of non-monetary consideration is given in the VAT Valuation manual on VATVAL05000 Non-monetary consideration.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