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VATSC73600 - Credit Charges</w:t>
      </w:r>
    </w:p>
    <w:p>
      <w:r>
        <w:t>It is common for most agreements to include a credit charge. Provided this has been clearly identified in the agreement, it is a separate supply of exempt services. Where the credit charge is not separately identifiable however, all monies payable under the terms of agreement will constitute consideration for the supply of the goods.</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