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VATSC80000 - Single And Multiple Supplies</w:t>
      </w:r>
    </w:p>
    <w:p>
      <w:r>
        <w:t>VATSC80100    Single and multiple supplies: HMRC’s approach: contents</w:t>
      </w:r>
    </w:p>
    <w:p>
      <w:r>
        <w:t>VATSC81000    Single and multiple supplies: multiple supply indicators: contents</w:t>
      </w:r>
    </w:p>
    <w:p>
      <w:r>
        <w:t>VATSC82000    Single and multiple supplies: precedent cases: contents</w:t>
      </w:r>
    </w:p>
    <w:p>
      <w:r>
        <w:t>VATSC83000    Single and multiple supplies: related issues: contents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